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6A96" w14:textId="5380BA42" w:rsidR="008008F9" w:rsidRPr="000C769B" w:rsidRDefault="008008F9" w:rsidP="008008F9">
      <w:pPr>
        <w:pStyle w:val="Nzov"/>
        <w:spacing w:before="20" w:after="360" w:line="240" w:lineRule="auto"/>
        <w:rPr>
          <w:rFonts w:cs="Times New Roman (Corps CS)"/>
          <w:spacing w:val="20"/>
          <w:lang w:val="sk-SK"/>
        </w:rPr>
      </w:pPr>
      <w:r w:rsidRPr="000C769B">
        <w:rPr>
          <w:rFonts w:cs="Times New Roman (Corps CS)"/>
          <w:noProof/>
          <w:color w:val="000000" w:themeColor="background2"/>
          <w:spacing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AA9D6" wp14:editId="0AF45D3C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399405" cy="0"/>
                <wp:effectExtent l="12700" t="12700" r="36195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94C1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54CFE" id="Connecteur droit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85pt" to="425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Fr4gEAABYEAAAOAAAAZHJzL2Uyb0RvYy54bWysU8tu2zAQvBfoPxC815Icp6gFy0HhIL0U&#10;rdHHB9DU0ibAF5aMZf99l5StBG2BIEUvlJbcmd0ZLld3J2vYETBq7zrezGrOwEnfa7fv+M8fD+8+&#10;cBaTcL0w3kHHzxD53frtm9UQWpj7gzc9ICMSF9shdPyQUmirKsoDWBFnPoCjQ+XRikQh7qsexUDs&#10;1lTzun5fDR77gF5CjLR7Px7ydeFXCmT6qlSExEzHqbdUVizrLq/VeiXaPYpw0PLShviHLqzQjopO&#10;VPciCfaI+g8qqyX66FWaSW8rr5SWUDSQmqb+Tc33gwhQtJA5MUw2xf9HK78ct8h03/E5Z05YuqKN&#10;d458g0dkPXqd2Dy7NITYUvLGbfESxbDFLPmk0OYviWGn4ux5chZOiUnavL1ZLhf1LWfyelY9AQPG&#10;9Am8Zfmn40a7LFq04vg5JipGqdeUvG0cGzp+s1jOM5+goUHXF0D0RvcP2picFnG/2xhkR0FXv1xs&#10;muZj1kFkz9IoMo42s7pRT/lLZwNjqW+gyB1S0IwV8lzCRCukBJeaC69xlJ1hilqYgPXLwEt+hkKZ&#10;2deAJ0Sp7F2awFY7j3+rnk7XltWYf3Vg1J0t2Pn+XG66WEPDV5y7PJQ83c/jAn96zutfAAAA//8D&#10;AFBLAwQUAAYACAAAACEAPjR2qNsAAAAGAQAADwAAAGRycy9kb3ducmV2LnhtbEyPzU7DMBCE70i8&#10;g7VI3KjTn0AU4lRVJQ5woGrhATbxEofG6zR2m/D2GHGA486MZr4t1pPtxIUG3zpWMJ8lIIhrp1tu&#10;FLy/Pd1lIHxA1tg5JgVf5GFdXl8VmGs38p4uh9CIWMI+RwUmhD6X0teGLPqZ64mj9+EGiyGeQyP1&#10;gGMst51cJMm9tNhyXDDY09ZQfTycrYJV+mL7bLGz+Go+cVxVp+cdn5S6vZk2jyACTeEvDD/4ER3K&#10;yFS5M2svOgXxkaAgXT6AiG6WJksQ1a8gy0L+xy+/AQAA//8DAFBLAQItABQABgAIAAAAIQC2gziS&#10;/gAAAOEBAAATAAAAAAAAAAAAAAAAAAAAAABbQ29udGVudF9UeXBlc10ueG1sUEsBAi0AFAAGAAgA&#10;AAAhADj9If/WAAAAlAEAAAsAAAAAAAAAAAAAAAAALwEAAF9yZWxzLy5yZWxzUEsBAi0AFAAGAAgA&#10;AAAhAFnS4WviAQAAFgQAAA4AAAAAAAAAAAAAAAAALgIAAGRycy9lMm9Eb2MueG1sUEsBAi0AFAAG&#10;AAgAAAAhAD40dqjbAAAABgEAAA8AAAAAAAAAAAAAAAAAPAQAAGRycy9kb3ducmV2LnhtbFBLBQYA&#10;AAAABAAEAPMAAABEBQAAAAA=&#10;" strokecolor="#94c11a" strokeweight="2.75pt">
                <v:stroke joinstyle="miter" endcap="round"/>
              </v:line>
            </w:pict>
          </mc:Fallback>
        </mc:AlternateContent>
      </w:r>
      <w:r w:rsidRPr="000C769B">
        <w:rPr>
          <w:rFonts w:cs="Times New Roman (Corps CS)"/>
          <w:noProof/>
          <w:color w:val="000000" w:themeColor="background2"/>
          <w:spacing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D06785" wp14:editId="3B3F6AE3">
                <wp:simplePos x="0" y="0"/>
                <wp:positionH relativeFrom="column">
                  <wp:posOffset>-635</wp:posOffset>
                </wp:positionH>
                <wp:positionV relativeFrom="paragraph">
                  <wp:posOffset>-66040</wp:posOffset>
                </wp:positionV>
                <wp:extent cx="5399405" cy="0"/>
                <wp:effectExtent l="12700" t="12700" r="36195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94C1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ABE3A" id="Connecteur droit 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5.2pt" to="425.1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w74gEAABYEAAAOAAAAZHJzL2Uyb0RvYy54bWysU8tu2zAQvBfoPxC815Icp6gFy0HhIL0U&#10;rdHHB9DU0ibAF5aMZf99l5StBG2BIEUvlJbcmd0ZLld3J2vYETBq7zrezGrOwEnfa7fv+M8fD+8+&#10;cBaTcL0w3kHHzxD53frtm9UQWpj7gzc9ICMSF9shdPyQUmirKsoDWBFnPoCjQ+XRikQh7qsexUDs&#10;1lTzun5fDR77gF5CjLR7Px7ydeFXCmT6qlSExEzHqbdUVizrLq/VeiXaPYpw0PLShviHLqzQjopO&#10;VPciCfaI+g8qqyX66FWaSW8rr5SWUDSQmqb+Tc33gwhQtJA5MUw2xf9HK78ct8h03/EFZ05YuqKN&#10;d458g0dkPXqd2CK7NITYUvLGbfESxbDFLPmk0OYviWGn4ux5chZOiUnavL1ZLhf1LWfyelY9AQPG&#10;9Am8Zfmn40a7LFq04vg5JipGqdeUvG0cGzp+s1jOM5+goUHXF0D0RvcP2picFnG/2xhkR0FXv1xs&#10;muZj1kFkz9IoMo42s7pRT/lLZwNjqW+gyB1S0IwV8lzCRCukBJeaC69xlJ1hilqYgPXLwEt+hkKZ&#10;2deAJ0Sp7F2awFY7j3+rnk7XltWYf3Vg1J0t2Pn+XG66WEPDV5y7PJQ83c/jAn96zutfAAAA//8D&#10;AFBLAwQUAAYACAAAACEA/fvRzdwAAAAJAQAADwAAAGRycy9kb3ducmV2LnhtbEyPQUvDQBCF74L/&#10;YRnBW7tpSCXEbIoIHvRgsfoDJtkxmzY7m2a3Tfz3bkGwp2HmPd58r9zMthdnGn3nWMFqmYAgbpzu&#10;uFXw9fmyyEH4gKyxd0wKfsjDprq9KbHQbuIPOu9CK2II+wIVmBCGQkrfGLLol24gjtq3Gy2GuI6t&#10;1CNOMdz2Mk2SB2mx4/jB4EDPhprD7mQVZOs3O+Tp1uK72eOU1cfXLR+Vur+bnx5BBJrDvxku+BEd&#10;qshUuxNrL3oFi1U0XkaSgYh6vk5SEPXfRValvG5Q/QIAAP//AwBQSwECLQAUAAYACAAAACEAtoM4&#10;kv4AAADhAQAAEwAAAAAAAAAAAAAAAAAAAAAAW0NvbnRlbnRfVHlwZXNdLnhtbFBLAQItABQABgAI&#10;AAAAIQA4/SH/1gAAAJQBAAALAAAAAAAAAAAAAAAAAC8BAABfcmVscy8ucmVsc1BLAQItABQABgAI&#10;AAAAIQB0Maw74gEAABYEAAAOAAAAAAAAAAAAAAAAAC4CAABkcnMvZTJvRG9jLnhtbFBLAQItABQA&#10;BgAIAAAAIQD9+9HN3AAAAAkBAAAPAAAAAAAAAAAAAAAAADwEAABkcnMvZG93bnJldi54bWxQSwUG&#10;AAAAAAQABADzAAAARQUAAAAA&#10;" strokecolor="#94c11a" strokeweight="2.75pt">
                <v:stroke joinstyle="miter" endcap="round"/>
              </v:line>
            </w:pict>
          </mc:Fallback>
        </mc:AlternateContent>
      </w:r>
      <w:r w:rsidR="00FE4B5E" w:rsidRPr="000C769B">
        <w:rPr>
          <w:rFonts w:cs="Times New Roman (Corps CS)"/>
          <w:noProof/>
          <w:color w:val="000000" w:themeColor="background2"/>
          <w:spacing w:val="20"/>
          <w:lang w:val="sk-SK"/>
        </w:rPr>
        <w:t>TLAČOVÁ SPRÁVA</w:t>
      </w:r>
    </w:p>
    <w:p w14:paraId="50B37396" w14:textId="5C6141A4" w:rsidR="00646240" w:rsidRPr="000C769B" w:rsidRDefault="00764A5F" w:rsidP="00646240">
      <w:pPr>
        <w:spacing w:before="780"/>
        <w:rPr>
          <w:color w:val="000000" w:themeColor="background2"/>
          <w:lang w:val="sk-SK"/>
        </w:rPr>
      </w:pPr>
      <w:r w:rsidRPr="000C769B">
        <w:rPr>
          <w:color w:val="000000" w:themeColor="background2"/>
          <w:lang w:val="sk-SK"/>
        </w:rPr>
        <w:t>17. máj 2019</w:t>
      </w:r>
      <w:r w:rsidR="00646240" w:rsidRPr="000C769B">
        <w:rPr>
          <w:color w:val="000000" w:themeColor="background2"/>
          <w:lang w:val="sk-SK"/>
        </w:rPr>
        <w:t xml:space="preserve">, </w:t>
      </w:r>
      <w:r w:rsidRPr="000C769B">
        <w:rPr>
          <w:color w:val="000000" w:themeColor="background2"/>
          <w:lang w:val="sk-SK"/>
        </w:rPr>
        <w:t>Bratislava</w:t>
      </w:r>
    </w:p>
    <w:p w14:paraId="0F662899" w14:textId="77777777" w:rsidR="00646240" w:rsidRPr="000C769B" w:rsidRDefault="00646240" w:rsidP="00646240">
      <w:pPr>
        <w:rPr>
          <w:color w:val="17428C" w:themeColor="text2"/>
          <w:lang w:val="sk-SK"/>
        </w:rPr>
      </w:pPr>
    </w:p>
    <w:p w14:paraId="5D303DA9" w14:textId="53A05A36" w:rsidR="00646240" w:rsidRPr="000C769B" w:rsidRDefault="00CB69D0" w:rsidP="00646240">
      <w:pPr>
        <w:pStyle w:val="Podtitul"/>
        <w:spacing w:after="200"/>
        <w:ind w:right="567"/>
        <w:rPr>
          <w:color w:val="94C11A"/>
          <w:lang w:val="sk-SK"/>
        </w:rPr>
      </w:pPr>
      <w:r>
        <w:rPr>
          <w:color w:val="94C11A"/>
          <w:lang w:val="sk-SK"/>
        </w:rPr>
        <w:t>PR</w:t>
      </w:r>
      <w:r w:rsidR="00821100">
        <w:rPr>
          <w:color w:val="94C11A"/>
          <w:lang w:val="sk-SK"/>
        </w:rPr>
        <w:t>VÝM</w:t>
      </w:r>
      <w:r>
        <w:rPr>
          <w:color w:val="94C11A"/>
          <w:lang w:val="sk-SK"/>
        </w:rPr>
        <w:t xml:space="preserve"> 500 </w:t>
      </w:r>
      <w:r w:rsidR="00821100">
        <w:rPr>
          <w:color w:val="94C11A"/>
          <w:lang w:val="sk-SK"/>
        </w:rPr>
        <w:t xml:space="preserve">VLASTNÍKOM DOMOV, KTORÍ CHCÚ </w:t>
      </w:r>
      <w:r w:rsidR="008510D5">
        <w:rPr>
          <w:color w:val="94C11A"/>
          <w:lang w:val="sk-SK"/>
        </w:rPr>
        <w:t>ZATEPLIŤ</w:t>
      </w:r>
      <w:r w:rsidR="007A2753">
        <w:rPr>
          <w:color w:val="94C11A"/>
          <w:lang w:val="sk-SK"/>
        </w:rPr>
        <w:t>, DÁ ŠTÁT</w:t>
      </w:r>
      <w:r w:rsidR="00F80E40">
        <w:rPr>
          <w:color w:val="94C11A"/>
          <w:lang w:val="sk-SK"/>
        </w:rPr>
        <w:t xml:space="preserve"> TISÍCE EUR</w:t>
      </w:r>
    </w:p>
    <w:p w14:paraId="7908FA4D" w14:textId="169550FB" w:rsidR="006926E9" w:rsidRPr="0030045A" w:rsidRDefault="00266C24" w:rsidP="006926E9">
      <w:pPr>
        <w:rPr>
          <w:b/>
          <w:color w:val="000000" w:themeColor="background2"/>
          <w:lang w:val="sk-SK"/>
        </w:rPr>
      </w:pPr>
      <w:r w:rsidRPr="0030045A">
        <w:rPr>
          <w:b/>
          <w:color w:val="000000" w:themeColor="background2"/>
          <w:lang w:val="sk-SK"/>
        </w:rPr>
        <w:t>Majitelia starších rodinných domov budú môcť opäť požiadať štát o finančnú podporu na zateplenie. Pre 500 žiadateľov je</w:t>
      </w:r>
      <w:r w:rsidR="008510D5">
        <w:rPr>
          <w:b/>
          <w:color w:val="000000" w:themeColor="background2"/>
          <w:lang w:val="sk-SK"/>
        </w:rPr>
        <w:t xml:space="preserve"> </w:t>
      </w:r>
      <w:r w:rsidRPr="0030045A">
        <w:rPr>
          <w:b/>
          <w:color w:val="000000" w:themeColor="background2"/>
          <w:lang w:val="sk-SK"/>
        </w:rPr>
        <w:t>pripravený príspevok vo výške 8 800 eur</w:t>
      </w:r>
      <w:r w:rsidR="006B6FBE">
        <w:rPr>
          <w:b/>
          <w:color w:val="000000" w:themeColor="background2"/>
          <w:lang w:val="sk-SK"/>
        </w:rPr>
        <w:t xml:space="preserve"> na jeden rodinný dom</w:t>
      </w:r>
      <w:bookmarkStart w:id="0" w:name="_GoBack"/>
      <w:bookmarkEnd w:id="0"/>
      <w:r w:rsidRPr="0030045A">
        <w:rPr>
          <w:b/>
          <w:color w:val="000000" w:themeColor="background2"/>
          <w:lang w:val="sk-SK"/>
        </w:rPr>
        <w:t>.</w:t>
      </w:r>
      <w:r w:rsidR="008510D5">
        <w:rPr>
          <w:b/>
          <w:color w:val="000000" w:themeColor="background2"/>
          <w:lang w:val="sk-SK"/>
        </w:rPr>
        <w:t xml:space="preserve"> Rýchlu orientáciu v dotácii ponúka portál Vsetkoozatepleni.sk.</w:t>
      </w:r>
    </w:p>
    <w:p w14:paraId="1EBA728F" w14:textId="2307B073" w:rsidR="00646240" w:rsidRPr="000C769B" w:rsidRDefault="00646240" w:rsidP="00646240">
      <w:pPr>
        <w:rPr>
          <w:color w:val="000000" w:themeColor="background2"/>
          <w:lang w:val="sk-SK"/>
        </w:rPr>
      </w:pPr>
    </w:p>
    <w:p w14:paraId="7D08A40B" w14:textId="60099961" w:rsidR="00CB7AD3" w:rsidRPr="00C11B7C" w:rsidRDefault="00CB7AD3" w:rsidP="00CB7AD3">
      <w:pPr>
        <w:rPr>
          <w:color w:val="000000" w:themeColor="background2"/>
          <w:lang w:val="sk-SK"/>
        </w:rPr>
      </w:pPr>
      <w:r w:rsidRPr="00CB7AD3">
        <w:rPr>
          <w:color w:val="000000" w:themeColor="background2"/>
          <w:lang w:val="sk-SK"/>
        </w:rPr>
        <w:t xml:space="preserve">Vyše 4 milióny eur pripravilo Ministerstvo dopravy a výstavby </w:t>
      </w:r>
      <w:r w:rsidR="008510D5">
        <w:rPr>
          <w:color w:val="000000" w:themeColor="background2"/>
          <w:lang w:val="sk-SK"/>
        </w:rPr>
        <w:t xml:space="preserve">SR </w:t>
      </w:r>
      <w:r w:rsidRPr="00CB7AD3">
        <w:rPr>
          <w:color w:val="000000" w:themeColor="background2"/>
          <w:lang w:val="sk-SK"/>
        </w:rPr>
        <w:t xml:space="preserve">pre majiteľov starších rodinných domov, ktorí v roku 2019 požiadajú o príspevok na zateplenie. </w:t>
      </w:r>
      <w:r w:rsidR="00945196">
        <w:rPr>
          <w:color w:val="000000" w:themeColor="background2"/>
          <w:lang w:val="sk-SK"/>
        </w:rPr>
        <w:t>Dotačný p</w:t>
      </w:r>
      <w:r w:rsidRPr="00CB7AD3">
        <w:rPr>
          <w:color w:val="000000" w:themeColor="background2"/>
          <w:lang w:val="sk-SK"/>
        </w:rPr>
        <w:t>rogram, ktorý predstavilo ministerstvo prvýkrát v roku 2016</w:t>
      </w:r>
      <w:r w:rsidR="00945196">
        <w:rPr>
          <w:color w:val="000000" w:themeColor="background2"/>
          <w:lang w:val="sk-SK"/>
        </w:rPr>
        <w:t>,</w:t>
      </w:r>
      <w:r w:rsidRPr="00CB7AD3">
        <w:rPr>
          <w:color w:val="000000" w:themeColor="background2"/>
          <w:lang w:val="sk-SK"/>
        </w:rPr>
        <w:t xml:space="preserve"> prešiel zjednodušením a</w:t>
      </w:r>
      <w:r w:rsidR="006F7675">
        <w:rPr>
          <w:color w:val="000000" w:themeColor="background2"/>
          <w:lang w:val="sk-SK"/>
        </w:rPr>
        <w:t xml:space="preserve"> úpravou </w:t>
      </w:r>
      <w:r w:rsidRPr="00CB7AD3">
        <w:rPr>
          <w:color w:val="000000" w:themeColor="background2"/>
          <w:lang w:val="sk-SK"/>
        </w:rPr>
        <w:t>podmien</w:t>
      </w:r>
      <w:r w:rsidR="006F7675">
        <w:rPr>
          <w:color w:val="000000" w:themeColor="background2"/>
          <w:lang w:val="sk-SK"/>
        </w:rPr>
        <w:t>o</w:t>
      </w:r>
      <w:r w:rsidRPr="00CB7AD3">
        <w:rPr>
          <w:color w:val="000000" w:themeColor="background2"/>
          <w:lang w:val="sk-SK"/>
        </w:rPr>
        <w:t>k</w:t>
      </w:r>
      <w:r w:rsidR="00C11B7C">
        <w:rPr>
          <w:color w:val="000000" w:themeColor="background2"/>
          <w:lang w:val="sk-SK"/>
        </w:rPr>
        <w:t>.</w:t>
      </w:r>
      <w:r w:rsidRPr="00CB7AD3">
        <w:rPr>
          <w:color w:val="000000" w:themeColor="background2"/>
          <w:lang w:val="sk-SK"/>
        </w:rPr>
        <w:t xml:space="preserve"> </w:t>
      </w:r>
      <w:r w:rsidR="008510D5">
        <w:rPr>
          <w:color w:val="000000" w:themeColor="background2"/>
          <w:lang w:val="sk-SK"/>
        </w:rPr>
        <w:t>Jednoduchý návod</w:t>
      </w:r>
      <w:r w:rsidR="00730596">
        <w:rPr>
          <w:color w:val="000000" w:themeColor="background2"/>
          <w:lang w:val="sk-SK"/>
        </w:rPr>
        <w:t>,</w:t>
      </w:r>
      <w:r w:rsidR="008510D5">
        <w:rPr>
          <w:color w:val="000000" w:themeColor="background2"/>
          <w:lang w:val="sk-SK"/>
        </w:rPr>
        <w:t xml:space="preserve"> ako sa v dotácii zorientovať</w:t>
      </w:r>
      <w:r w:rsidR="00730596">
        <w:rPr>
          <w:color w:val="000000" w:themeColor="background2"/>
          <w:lang w:val="sk-SK"/>
        </w:rPr>
        <w:t>,</w:t>
      </w:r>
      <w:r w:rsidR="008510D5">
        <w:rPr>
          <w:color w:val="000000" w:themeColor="background2"/>
          <w:lang w:val="sk-SK"/>
        </w:rPr>
        <w:t xml:space="preserve"> ponúka </w:t>
      </w:r>
      <w:r w:rsidR="00C11B7C" w:rsidRPr="00C11B7C">
        <w:rPr>
          <w:color w:val="000000" w:themeColor="background2"/>
          <w:lang w:val="sk-SK"/>
        </w:rPr>
        <w:t>stránk</w:t>
      </w:r>
      <w:r w:rsidR="008510D5">
        <w:rPr>
          <w:color w:val="000000" w:themeColor="background2"/>
          <w:lang w:val="sk-SK"/>
        </w:rPr>
        <w:t>a</w:t>
      </w:r>
      <w:r w:rsidR="00C11B7C" w:rsidRPr="00C11B7C">
        <w:rPr>
          <w:rFonts w:cs="Arial"/>
          <w:lang w:val="sk-SK"/>
        </w:rPr>
        <w:t xml:space="preserve"> </w:t>
      </w:r>
      <w:hyperlink r:id="rId8" w:history="1">
        <w:r w:rsidR="00090A36" w:rsidRPr="00B41DD0">
          <w:rPr>
            <w:rStyle w:val="Hypertextovprepojenie"/>
            <w:u w:val="none"/>
            <w:lang w:val="sk-SK"/>
          </w:rPr>
          <w:t>Vsetkoozatepleni.sk</w:t>
        </w:r>
      </w:hyperlink>
      <w:r w:rsidR="00090A36" w:rsidRPr="00090A36">
        <w:rPr>
          <w:rStyle w:val="Hypertextovprepojenie"/>
          <w:rFonts w:cs="Arial"/>
          <w:u w:val="none"/>
          <w:lang w:val="sk-SK"/>
        </w:rPr>
        <w:t>.</w:t>
      </w:r>
    </w:p>
    <w:p w14:paraId="0D5CF509" w14:textId="77777777" w:rsidR="00CB7AD3" w:rsidRDefault="00CB7AD3" w:rsidP="00CB7AD3">
      <w:pPr>
        <w:rPr>
          <w:color w:val="000000" w:themeColor="background2"/>
          <w:lang w:val="sk-SK"/>
        </w:rPr>
      </w:pPr>
    </w:p>
    <w:p w14:paraId="7022A35A" w14:textId="4E6AADCA" w:rsidR="00BF564F" w:rsidRPr="00023761" w:rsidRDefault="00BF564F" w:rsidP="00023761">
      <w:pPr>
        <w:rPr>
          <w:color w:val="000000" w:themeColor="background2"/>
          <w:lang w:val="sk-SK"/>
        </w:rPr>
      </w:pPr>
      <w:r w:rsidRPr="00023761">
        <w:rPr>
          <w:i/>
          <w:color w:val="000000" w:themeColor="background2"/>
          <w:lang w:val="sk-SK"/>
        </w:rPr>
        <w:t>„</w:t>
      </w:r>
      <w:r w:rsidR="008510D5">
        <w:rPr>
          <w:i/>
          <w:color w:val="000000" w:themeColor="background2"/>
          <w:lang w:val="sk-SK"/>
        </w:rPr>
        <w:t>O</w:t>
      </w:r>
      <w:r w:rsidR="00731004" w:rsidRPr="00731004">
        <w:rPr>
          <w:i/>
          <w:color w:val="000000" w:themeColor="background2"/>
          <w:lang w:val="sk-SK"/>
        </w:rPr>
        <w:t>bnova bývania nie je len o energetickej efektívnosti</w:t>
      </w:r>
      <w:r w:rsidR="00167EE7">
        <w:rPr>
          <w:i/>
          <w:color w:val="000000" w:themeColor="background2"/>
          <w:lang w:val="sk-SK"/>
        </w:rPr>
        <w:t>.</w:t>
      </w:r>
      <w:r w:rsidR="009542B5">
        <w:rPr>
          <w:i/>
          <w:color w:val="000000" w:themeColor="background2"/>
          <w:lang w:val="sk-SK"/>
        </w:rPr>
        <w:t xml:space="preserve"> </w:t>
      </w:r>
      <w:r w:rsidR="008510D5">
        <w:rPr>
          <w:i/>
          <w:color w:val="000000" w:themeColor="background2"/>
          <w:lang w:val="sk-SK"/>
        </w:rPr>
        <w:t>P</w:t>
      </w:r>
      <w:r w:rsidR="001F7E20">
        <w:rPr>
          <w:i/>
          <w:color w:val="000000" w:themeColor="background2"/>
          <w:lang w:val="sk-SK"/>
        </w:rPr>
        <w:t xml:space="preserve">ríspevkom na zateplenie </w:t>
      </w:r>
      <w:r w:rsidR="009542B5">
        <w:rPr>
          <w:i/>
          <w:color w:val="000000" w:themeColor="background2"/>
          <w:lang w:val="sk-SK"/>
        </w:rPr>
        <w:t>štát neprispieva na krajšiu fasádu</w:t>
      </w:r>
      <w:r w:rsidR="001F7E20">
        <w:rPr>
          <w:i/>
          <w:color w:val="000000" w:themeColor="background2"/>
          <w:lang w:val="sk-SK"/>
        </w:rPr>
        <w:t xml:space="preserve"> či šetrenie energií, ale odmeňuje tých, ktorí </w:t>
      </w:r>
      <w:r w:rsidR="00A40FAE">
        <w:rPr>
          <w:i/>
          <w:color w:val="000000" w:themeColor="background2"/>
          <w:lang w:val="sk-SK"/>
        </w:rPr>
        <w:t>chcú bývať</w:t>
      </w:r>
      <w:r w:rsidR="00DE625D">
        <w:rPr>
          <w:i/>
          <w:color w:val="000000" w:themeColor="background2"/>
          <w:lang w:val="sk-SK"/>
        </w:rPr>
        <w:t xml:space="preserve"> komfortne</w:t>
      </w:r>
      <w:r w:rsidR="00A40FAE">
        <w:rPr>
          <w:i/>
          <w:color w:val="000000" w:themeColor="background2"/>
          <w:lang w:val="sk-SK"/>
        </w:rPr>
        <w:t xml:space="preserve"> v zdravšom vnútornom prostredí</w:t>
      </w:r>
      <w:r w:rsidR="00DB3377">
        <w:rPr>
          <w:i/>
          <w:color w:val="000000" w:themeColor="background2"/>
          <w:lang w:val="sk-SK"/>
        </w:rPr>
        <w:t>. Chceme, aby sa do výzvy na podávanie žiadostí zapojilo čo najviac ľudí</w:t>
      </w:r>
      <w:r w:rsidR="00DE625D">
        <w:rPr>
          <w:i/>
          <w:color w:val="000000" w:themeColor="background2"/>
          <w:lang w:val="sk-SK"/>
        </w:rPr>
        <w:t>, preto</w:t>
      </w:r>
      <w:r w:rsidR="002632D8">
        <w:rPr>
          <w:i/>
          <w:color w:val="000000" w:themeColor="background2"/>
          <w:lang w:val="sk-SK"/>
        </w:rPr>
        <w:t xml:space="preserve"> sme</w:t>
      </w:r>
      <w:r w:rsidR="00DE625D">
        <w:rPr>
          <w:i/>
          <w:color w:val="000000" w:themeColor="background2"/>
          <w:lang w:val="sk-SK"/>
        </w:rPr>
        <w:t xml:space="preserve"> </w:t>
      </w:r>
      <w:r w:rsidR="008510D5">
        <w:rPr>
          <w:i/>
          <w:color w:val="000000" w:themeColor="background2"/>
          <w:lang w:val="sk-SK"/>
        </w:rPr>
        <w:t xml:space="preserve">partnerom projektu </w:t>
      </w:r>
      <w:hyperlink r:id="rId9" w:history="1">
        <w:r w:rsidR="005901E2" w:rsidRPr="00090A36">
          <w:rPr>
            <w:rStyle w:val="Hypertextovprepojenie"/>
            <w:rFonts w:cs="Arial"/>
            <w:u w:val="none"/>
            <w:lang w:val="sk-SK"/>
          </w:rPr>
          <w:t>Vsetkoozatepleni.sk</w:t>
        </w:r>
      </w:hyperlink>
      <w:r w:rsidR="008510D5">
        <w:rPr>
          <w:i/>
          <w:color w:val="000000" w:themeColor="background2"/>
          <w:lang w:val="sk-SK"/>
        </w:rPr>
        <w:t xml:space="preserve">, ktorý jednoducho opisuje postup </w:t>
      </w:r>
      <w:r w:rsidR="002632D8">
        <w:rPr>
          <w:i/>
          <w:color w:val="000000" w:themeColor="background2"/>
          <w:lang w:val="sk-SK"/>
        </w:rPr>
        <w:t xml:space="preserve">na získanie </w:t>
      </w:r>
      <w:r w:rsidR="00A643FF" w:rsidRPr="00023761">
        <w:rPr>
          <w:i/>
          <w:color w:val="000000" w:themeColor="background2"/>
          <w:lang w:val="sk-SK"/>
        </w:rPr>
        <w:t xml:space="preserve">štátnej podpory </w:t>
      </w:r>
      <w:r w:rsidR="008510D5">
        <w:rPr>
          <w:i/>
          <w:color w:val="000000" w:themeColor="background2"/>
          <w:lang w:val="sk-SK"/>
        </w:rPr>
        <w:t>a tiež ponúka ďalšie dôležité informácie k téme bývania</w:t>
      </w:r>
      <w:r w:rsidR="00A643FF">
        <w:rPr>
          <w:i/>
          <w:color w:val="000000" w:themeColor="background2"/>
          <w:lang w:val="sk-SK"/>
        </w:rPr>
        <w:t>,</w:t>
      </w:r>
      <w:r w:rsidR="00A40FAE">
        <w:rPr>
          <w:i/>
          <w:color w:val="000000" w:themeColor="background2"/>
          <w:lang w:val="sk-SK"/>
        </w:rPr>
        <w:t>“</w:t>
      </w:r>
      <w:r w:rsidR="00167EE7">
        <w:rPr>
          <w:i/>
          <w:color w:val="000000" w:themeColor="background2"/>
          <w:lang w:val="sk-SK"/>
        </w:rPr>
        <w:t xml:space="preserve"> </w:t>
      </w:r>
      <w:r w:rsidRPr="00023761">
        <w:rPr>
          <w:color w:val="000000" w:themeColor="background2"/>
          <w:lang w:val="sk-SK"/>
        </w:rPr>
        <w:t xml:space="preserve">hovorí Alexander </w:t>
      </w:r>
      <w:proofErr w:type="spellStart"/>
      <w:r w:rsidRPr="00023761">
        <w:rPr>
          <w:color w:val="000000" w:themeColor="background2"/>
          <w:lang w:val="sk-SK"/>
        </w:rPr>
        <w:t>Prizemin</w:t>
      </w:r>
      <w:proofErr w:type="spellEnd"/>
      <w:r w:rsidRPr="00023761">
        <w:rPr>
          <w:color w:val="000000" w:themeColor="background2"/>
          <w:lang w:val="sk-SK"/>
        </w:rPr>
        <w:t>, marketingový riaditeľ spoločnosti ISOVER</w:t>
      </w:r>
      <w:r w:rsidR="0042499D">
        <w:rPr>
          <w:color w:val="000000" w:themeColor="background2"/>
          <w:lang w:val="sk-SK"/>
        </w:rPr>
        <w:t xml:space="preserve"> a dopĺňa:</w:t>
      </w:r>
      <w:r w:rsidRPr="00023761">
        <w:rPr>
          <w:color w:val="000000" w:themeColor="background2"/>
          <w:lang w:val="sk-SK"/>
        </w:rPr>
        <w:t xml:space="preserve"> </w:t>
      </w:r>
      <w:r w:rsidRPr="00023761">
        <w:rPr>
          <w:i/>
          <w:color w:val="000000" w:themeColor="background2"/>
          <w:lang w:val="sk-SK"/>
        </w:rPr>
        <w:t>„Vďaka webovému formuláru vidíme, že ľudia záujem o príspevok majú, ale nerozumejú, ako majú správne postupovať.“</w:t>
      </w:r>
      <w:r w:rsidRPr="00023761">
        <w:rPr>
          <w:color w:val="000000" w:themeColor="background2"/>
          <w:lang w:val="sk-SK"/>
        </w:rPr>
        <w:t xml:space="preserve"> Návštevníci webu tam okrem príspevku na zateplenie rodinného domu teraz nájdu aj prehľad iných dotačných programov od štátu.</w:t>
      </w:r>
    </w:p>
    <w:p w14:paraId="217DBF5A" w14:textId="77777777" w:rsidR="00BF564F" w:rsidRDefault="00BF564F" w:rsidP="00CB7AD3">
      <w:pPr>
        <w:rPr>
          <w:color w:val="000000" w:themeColor="background2"/>
          <w:lang w:val="sk-SK"/>
        </w:rPr>
      </w:pPr>
    </w:p>
    <w:p w14:paraId="61FB6B82" w14:textId="77777777" w:rsidR="00087248" w:rsidRDefault="005665D1" w:rsidP="00087248">
      <w:pPr>
        <w:rPr>
          <w:color w:val="000000" w:themeColor="background2"/>
          <w:lang w:val="sk-SK"/>
        </w:rPr>
      </w:pPr>
      <w:r w:rsidRPr="00087248">
        <w:rPr>
          <w:color w:val="000000" w:themeColor="background2"/>
          <w:lang w:val="sk-SK"/>
        </w:rPr>
        <w:t xml:space="preserve">Maximálna výška príspevku na zateplenie rodinného domu ostáva oproti minulému roku nezmenená. Samotný príspevok na zateplenie je vo výške 7 000 eur; ak dosiahnete hodnotu potreby tepla pre </w:t>
      </w:r>
      <w:proofErr w:type="spellStart"/>
      <w:r w:rsidRPr="00087248">
        <w:rPr>
          <w:color w:val="000000" w:themeColor="background2"/>
          <w:lang w:val="sk-SK"/>
        </w:rPr>
        <w:t>ultranízkoenergetickú</w:t>
      </w:r>
      <w:proofErr w:type="spellEnd"/>
      <w:r w:rsidRPr="00087248">
        <w:rPr>
          <w:color w:val="000000" w:themeColor="background2"/>
          <w:lang w:val="sk-SK"/>
        </w:rPr>
        <w:t xml:space="preserve"> budovu, získate ďalších 1 000 eur navyše. Keďže k žiadosti treba doložiť projektovú dokumentáciu zateplenia či číslo energetického certifikátu, náklady na vypracovanie týchto dokumentov sa rátajú ako oprávnené náklady a z príspevku je na to vyčlenených 800 eur na každú žiadosť. Konečná výška príspevku na jeden rodinný dom sa tak môže vyšplhať na 8 800 eur.</w:t>
      </w:r>
    </w:p>
    <w:p w14:paraId="286CCCD3" w14:textId="77777777" w:rsidR="00087248" w:rsidRDefault="00087248" w:rsidP="00087248">
      <w:pPr>
        <w:rPr>
          <w:color w:val="000000" w:themeColor="background2"/>
          <w:lang w:val="sk-SK"/>
        </w:rPr>
      </w:pPr>
    </w:p>
    <w:p w14:paraId="238BA2FF" w14:textId="3E56FA62" w:rsidR="00CB7AD3" w:rsidRPr="00087248" w:rsidRDefault="0022439C" w:rsidP="00087248">
      <w:pPr>
        <w:rPr>
          <w:color w:val="000000" w:themeColor="background2"/>
          <w:lang w:val="sk-SK"/>
        </w:rPr>
      </w:pPr>
      <w:r w:rsidRPr="00087248">
        <w:rPr>
          <w:color w:val="000000" w:themeColor="background2"/>
          <w:lang w:val="sk-SK"/>
        </w:rPr>
        <w:t xml:space="preserve">Podľa nových podmienok už vlastníci domov nemusia zháňať stavebnú spoločnosť, ktorá má vydanú licenciu na tepelnoizolačný systém. V praxi to znamená, že zateplenie môžu realizovať aj svojpomocne. V dôvodovej správe k navrhovanej zmene podmienok ministerstvo uviedlo, že vychádza zo súčasnej situácie na trhu, podľa ktorej nie je </w:t>
      </w:r>
      <w:r w:rsidRPr="00087248">
        <w:rPr>
          <w:color w:val="000000" w:themeColor="background2"/>
          <w:lang w:val="sk-SK"/>
        </w:rPr>
        <w:lastRenderedPageBreak/>
        <w:t>dostatočné množstvo licencovaných spoločností v jednotlivých regiónoch krajiny. Dodržanie požadovaných technických parametrov na stavby si však ministerstvo skontroluje. Pri svojpomocnom zateplení musia majitelia použiť tepelnoizolačný systém, ktorý má vyhlásenie o parametroch od výrobcu. Toto vyhlásenie je povinnou prílohou k žiadosti o príspevok.</w:t>
      </w:r>
    </w:p>
    <w:p w14:paraId="4EF29A9A" w14:textId="77777777" w:rsidR="00A30725" w:rsidRPr="00087248" w:rsidRDefault="00A30725" w:rsidP="00087248">
      <w:pPr>
        <w:rPr>
          <w:color w:val="000000" w:themeColor="background2"/>
          <w:lang w:val="sk-SK"/>
        </w:rPr>
      </w:pPr>
    </w:p>
    <w:p w14:paraId="275C4F57" w14:textId="7A0745DE" w:rsidR="00A30725" w:rsidRPr="00087248" w:rsidRDefault="00A30725" w:rsidP="00087248">
      <w:pPr>
        <w:rPr>
          <w:color w:val="000000" w:themeColor="background2"/>
          <w:lang w:val="sk-SK"/>
        </w:rPr>
      </w:pPr>
      <w:r w:rsidRPr="00087248">
        <w:rPr>
          <w:color w:val="000000" w:themeColor="background2"/>
          <w:lang w:val="sk-SK"/>
        </w:rPr>
        <w:t xml:space="preserve">Počas prvých štyroch výziev sa do programu zapojilo 441 vlastníkov domov. V každom kole to bolo menej ľudí, ako určoval stanovený maximálny počet. Žiadosť o príspevok môže podať najviac 500 záujemcov. </w:t>
      </w:r>
    </w:p>
    <w:p w14:paraId="299391B1" w14:textId="77777777" w:rsidR="0022439C" w:rsidRPr="00CB7AD3" w:rsidRDefault="0022439C" w:rsidP="00CB7AD3">
      <w:pPr>
        <w:rPr>
          <w:color w:val="000000" w:themeColor="background2"/>
          <w:lang w:val="sk-SK"/>
        </w:rPr>
      </w:pPr>
    </w:p>
    <w:p w14:paraId="11DA46CD" w14:textId="6D5949E0" w:rsidR="00023761" w:rsidRPr="00754D59" w:rsidRDefault="00023761" w:rsidP="00087248">
      <w:pPr>
        <w:rPr>
          <w:color w:val="000000" w:themeColor="background2"/>
          <w:lang w:val="sk-SK"/>
        </w:rPr>
      </w:pPr>
      <w:r w:rsidRPr="00087248">
        <w:rPr>
          <w:color w:val="000000" w:themeColor="background2"/>
          <w:lang w:val="sk-SK"/>
        </w:rPr>
        <w:t xml:space="preserve">Príspevok je vo forme bezhotovostného prevodu priamo na účet žiadateľa a má slúžiť na uhradenie časti nákladov, ktoré si zateplenie domu vyžiadalo. Poslať žiadosť o príspevok môžu žiadatelia pred zateplením aj po ňom, peniaze však štát posiela až po ukončení prác. </w:t>
      </w:r>
      <w:r w:rsidRPr="00754D59">
        <w:rPr>
          <w:color w:val="000000" w:themeColor="background2"/>
          <w:lang w:val="sk-SK"/>
        </w:rPr>
        <w:t xml:space="preserve">Žiadosti bude možné podávať </w:t>
      </w:r>
      <w:r w:rsidR="008510D5">
        <w:rPr>
          <w:color w:val="000000" w:themeColor="background2"/>
          <w:lang w:val="sk-SK"/>
        </w:rPr>
        <w:t xml:space="preserve">cez </w:t>
      </w:r>
      <w:r w:rsidR="008510D5" w:rsidRPr="00754D59">
        <w:rPr>
          <w:color w:val="000000" w:themeColor="background2"/>
          <w:lang w:val="sk-SK"/>
        </w:rPr>
        <w:t>stránk</w:t>
      </w:r>
      <w:r w:rsidR="008510D5">
        <w:rPr>
          <w:color w:val="000000" w:themeColor="background2"/>
          <w:lang w:val="sk-SK"/>
        </w:rPr>
        <w:t>u</w:t>
      </w:r>
      <w:r w:rsidR="008510D5" w:rsidRPr="00023761">
        <w:rPr>
          <w:rFonts w:cs="Arial"/>
          <w:lang w:val="sk-SK"/>
        </w:rPr>
        <w:t xml:space="preserve"> </w:t>
      </w:r>
      <w:hyperlink r:id="rId10" w:history="1">
        <w:r w:rsidRPr="008029B9">
          <w:rPr>
            <w:rStyle w:val="Hypertextovprepojenie"/>
            <w:u w:val="none"/>
            <w:lang w:val="sk-SK"/>
          </w:rPr>
          <w:t>zatepluj.sk</w:t>
        </w:r>
      </w:hyperlink>
      <w:r w:rsidRPr="00754D59">
        <w:rPr>
          <w:color w:val="000000" w:themeColor="background2"/>
          <w:lang w:val="sk-SK"/>
        </w:rPr>
        <w:t xml:space="preserve"> od 17. júna 2019. </w:t>
      </w:r>
    </w:p>
    <w:p w14:paraId="553F0F13" w14:textId="37110F73" w:rsidR="00646240" w:rsidRDefault="00646240" w:rsidP="00646240">
      <w:pPr>
        <w:rPr>
          <w:color w:val="000000" w:themeColor="background2"/>
          <w:lang w:val="sk-SK"/>
        </w:rPr>
      </w:pPr>
    </w:p>
    <w:p w14:paraId="5C319522" w14:textId="77777777" w:rsidR="00CA6853" w:rsidRPr="00266C24" w:rsidRDefault="00CA6853" w:rsidP="00CA6853">
      <w:pPr>
        <w:tabs>
          <w:tab w:val="left" w:pos="5430"/>
        </w:tabs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1BCE" wp14:editId="44BEA19A">
                <wp:simplePos x="0" y="0"/>
                <wp:positionH relativeFrom="column">
                  <wp:posOffset>5080</wp:posOffset>
                </wp:positionH>
                <wp:positionV relativeFrom="paragraph">
                  <wp:posOffset>34290</wp:posOffset>
                </wp:positionV>
                <wp:extent cx="5734050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3ABD6" id="Rovná spojnica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2.7pt" to="45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+5ugEAALQDAAAOAAAAZHJzL2Uyb0RvYy54bWysU8Fu1DAQvSP1Hyzf2WS7FKposz20KhcE&#10;q9J+gOuMNwbbY9kmyX4O38KPMfbupoiiCiEujsd+78288WR9NVnDBghRo2v5clFzBk5ip92u5Q/3&#10;t68vOYtJuE4YdNDyPUR+tTl7tR59A+fYo+kgMBJxsRl9y/uUfFNVUfZgRVygB0eXCoMVicKwq7og&#10;RlK3pjqv67fViKHzASXESKc3h0u+KfpKgUyflIqQmGk51ZbKGsr6mNdqsxbNLgjfa3ksQ/xDFVZo&#10;R0lnqRuRBPsW9DMpq2XAiCotJNoKldISigdys6x/c/O5Fx6KF2pO9HOb4v+TlR+HbWC6a/mKMycs&#10;PdEdDu7HdxY9fnFaCrbKTRp9bAh77bbhGEW/DdnxpILNX/LCptLY/dxYmBKTdHjxbvWmvqD+y9Nd&#10;9UT0Iab3gJblTcuNdtmzaMTwISZKRtAThIJcyCF12aW9gQw27g4U+aBky8IuEwTXJrBB0Nt3X5fZ&#10;BmkVZKYobcxMql8mHbGZBmWq/pY4o0tGdGkmWu0w/Clrmk6lqgP+5PrgNdt+xG5fHqK0g0ajODuO&#10;cZ69X+NCf/rZNj8BAAD//wMAUEsDBBQABgAIAAAAIQDLaGMK2AAAAAQBAAAPAAAAZHJzL2Rvd25y&#10;ZXYueG1sTI7BTsMwEETvSPyDtUjcqEOBiqZxqqoSQlwQTeHuxlsnYK+j2EnD37NwKcenGc28Yj15&#10;J0bsYxtIwe0sA4FUB9OSVfC+f7p5BBGTJqNdIFTwjRHW5eVFoXMTTrTDsUpW8AjFXCtoUupyKWPd&#10;oNdxFjokzo6h9zox9laaXp943Ds5z7KF9Lolfmh0h9sG669q8ArcSz9+2K3dxOF5t6g+347z1/2o&#10;1PXVtFmBSDilcxl+9VkdSnY6hIFMFE4BeycFD/cgOFxmd8yHP5ZlIf/Llz8AAAD//wMAUEsBAi0A&#10;FAAGAAgAAAAhALaDOJL+AAAA4QEAABMAAAAAAAAAAAAAAAAAAAAAAFtDb250ZW50X1R5cGVzXS54&#10;bWxQSwECLQAUAAYACAAAACEAOP0h/9YAAACUAQAACwAAAAAAAAAAAAAAAAAvAQAAX3JlbHMvLnJl&#10;bHNQSwECLQAUAAYACAAAACEA6SIvuboBAAC0AwAADgAAAAAAAAAAAAAAAAAuAgAAZHJzL2Uyb0Rv&#10;Yy54bWxQSwECLQAUAAYACAAAACEAy2hjCtgAAAAEAQAADwAAAAAAAAAAAAAAAAAUBAAAZHJzL2Rv&#10;d25yZXYueG1sUEsFBgAAAAAEAAQA8wAAABkFAAAAAA==&#10;" strokecolor="#575756 [3200]" strokeweight=".5pt">
                <v:stroke joinstyle="miter"/>
              </v:line>
            </w:pict>
          </mc:Fallback>
        </mc:AlternateContent>
      </w:r>
      <w:r w:rsidRPr="00266C24">
        <w:rPr>
          <w:rFonts w:ascii="Calibri" w:hAnsi="Calibri" w:cs="Calibri"/>
          <w:b/>
          <w:lang w:val="sk-SK"/>
        </w:rPr>
        <w:tab/>
      </w:r>
    </w:p>
    <w:p w14:paraId="4074CEE2" w14:textId="25A93584" w:rsidR="00CA6853" w:rsidRPr="007F16BF" w:rsidRDefault="00CA6853" w:rsidP="00646240">
      <w:pPr>
        <w:rPr>
          <w:b/>
          <w:color w:val="000000" w:themeColor="background2"/>
          <w:sz w:val="18"/>
          <w:szCs w:val="18"/>
          <w:lang w:val="sk-SK"/>
        </w:rPr>
      </w:pPr>
      <w:r w:rsidRPr="007F16BF">
        <w:rPr>
          <w:b/>
          <w:color w:val="000000" w:themeColor="background2"/>
          <w:sz w:val="18"/>
          <w:szCs w:val="18"/>
          <w:lang w:val="sk-SK"/>
        </w:rPr>
        <w:t>O spoločnosti ISOVER</w:t>
      </w:r>
    </w:p>
    <w:p w14:paraId="759ED07F" w14:textId="77777777" w:rsidR="00646240" w:rsidRPr="007F16BF" w:rsidRDefault="00646240" w:rsidP="00646240">
      <w:pPr>
        <w:rPr>
          <w:color w:val="000000" w:themeColor="background2"/>
          <w:sz w:val="18"/>
          <w:szCs w:val="18"/>
          <w:lang w:val="sk-SK"/>
        </w:rPr>
      </w:pPr>
    </w:p>
    <w:p w14:paraId="72FD54F2" w14:textId="77777777" w:rsidR="005369E3" w:rsidRPr="007F16BF" w:rsidRDefault="005369E3" w:rsidP="00CE6CC2">
      <w:pPr>
        <w:rPr>
          <w:color w:val="000000" w:themeColor="background2"/>
          <w:sz w:val="18"/>
          <w:szCs w:val="18"/>
          <w:lang w:val="sk-SK"/>
        </w:rPr>
      </w:pPr>
      <w:r w:rsidRPr="007F16BF">
        <w:rPr>
          <w:color w:val="000000" w:themeColor="background2"/>
          <w:sz w:val="18"/>
          <w:szCs w:val="18"/>
          <w:lang w:val="sk-SK"/>
        </w:rPr>
        <w:t>ISOVER je divízia izolačných materiálov francúzskeho koncernu Saint-</w:t>
      </w:r>
      <w:proofErr w:type="spellStart"/>
      <w:r w:rsidRPr="007F16BF">
        <w:rPr>
          <w:color w:val="000000" w:themeColor="background2"/>
          <w:sz w:val="18"/>
          <w:szCs w:val="18"/>
          <w:lang w:val="sk-SK"/>
        </w:rPr>
        <w:t>Gobain</w:t>
      </w:r>
      <w:proofErr w:type="spellEnd"/>
      <w:r w:rsidRPr="007F16BF">
        <w:rPr>
          <w:color w:val="000000" w:themeColor="background2"/>
          <w:sz w:val="18"/>
          <w:szCs w:val="18"/>
          <w:lang w:val="sk-SK"/>
        </w:rPr>
        <w:t>. Vyvíja a predáva izolačné materiály v najvyššej kvalite už od roku 1936. Je najväčší výrobca tepelných, akustických a protipožiarnych izolácií s pôsobnosťou a výrobnými závodmi po celom svete. Na Slovensku ISOVER prevádzkuje fabriku na výrobu stavebných izolácií z expandovaného polystyrénu v Trnave a  distribučné sklady v Trnave, Ružomberku a Prešove.</w:t>
      </w:r>
    </w:p>
    <w:p w14:paraId="480B37DE" w14:textId="77777777" w:rsidR="005369E3" w:rsidRPr="007F16BF" w:rsidRDefault="005369E3" w:rsidP="00CE6CC2">
      <w:pPr>
        <w:rPr>
          <w:color w:val="000000" w:themeColor="background2"/>
          <w:sz w:val="18"/>
          <w:szCs w:val="18"/>
          <w:lang w:val="sk-SK"/>
        </w:rPr>
      </w:pPr>
    </w:p>
    <w:p w14:paraId="716B2DB7" w14:textId="77777777" w:rsidR="005369E3" w:rsidRPr="007F16BF" w:rsidRDefault="005369E3" w:rsidP="00CE6CC2">
      <w:pPr>
        <w:rPr>
          <w:color w:val="000000" w:themeColor="background2"/>
          <w:sz w:val="18"/>
          <w:szCs w:val="18"/>
          <w:lang w:val="sk-SK"/>
        </w:rPr>
      </w:pPr>
      <w:r w:rsidRPr="007F16BF">
        <w:rPr>
          <w:color w:val="000000" w:themeColor="background2"/>
          <w:sz w:val="18"/>
          <w:szCs w:val="18"/>
          <w:lang w:val="sk-SK"/>
        </w:rPr>
        <w:t>Už niekoľko rokov sa spoločnosť Saint-</w:t>
      </w:r>
      <w:proofErr w:type="spellStart"/>
      <w:r w:rsidRPr="007F16BF">
        <w:rPr>
          <w:color w:val="000000" w:themeColor="background2"/>
          <w:sz w:val="18"/>
          <w:szCs w:val="18"/>
          <w:lang w:val="sk-SK"/>
        </w:rPr>
        <w:t>Gobain</w:t>
      </w:r>
      <w:proofErr w:type="spellEnd"/>
      <w:r w:rsidRPr="007F16BF">
        <w:rPr>
          <w:color w:val="000000" w:themeColor="background2"/>
          <w:sz w:val="18"/>
          <w:szCs w:val="18"/>
          <w:lang w:val="sk-SK"/>
        </w:rPr>
        <w:t xml:space="preserve"> a jej divízia ISOVER na rôznych úrovniach zapája do úsilia podporovať trvalo udržateľnú výstavbu presadzovanú Radou pre zelené budovy (GBC). Je členom poradného grémia svetovej rady GBC, partnerom Európskej regionálnej siete (</w:t>
      </w:r>
      <w:proofErr w:type="spellStart"/>
      <w:r w:rsidRPr="007F16BF">
        <w:rPr>
          <w:color w:val="000000" w:themeColor="background2"/>
          <w:sz w:val="18"/>
          <w:szCs w:val="18"/>
          <w:lang w:val="sk-SK"/>
        </w:rPr>
        <w:t>European</w:t>
      </w:r>
      <w:proofErr w:type="spellEnd"/>
      <w:r w:rsidRPr="007F16BF">
        <w:rPr>
          <w:color w:val="000000" w:themeColor="background2"/>
          <w:sz w:val="18"/>
          <w:szCs w:val="18"/>
          <w:lang w:val="sk-SK"/>
        </w:rPr>
        <w:t xml:space="preserve"> </w:t>
      </w:r>
      <w:proofErr w:type="spellStart"/>
      <w:r w:rsidRPr="007F16BF">
        <w:rPr>
          <w:color w:val="000000" w:themeColor="background2"/>
          <w:sz w:val="18"/>
          <w:szCs w:val="18"/>
          <w:lang w:val="sk-SK"/>
        </w:rPr>
        <w:t>Regional</w:t>
      </w:r>
      <w:proofErr w:type="spellEnd"/>
      <w:r w:rsidRPr="007F16BF">
        <w:rPr>
          <w:color w:val="000000" w:themeColor="background2"/>
          <w:sz w:val="18"/>
          <w:szCs w:val="18"/>
          <w:lang w:val="sk-SK"/>
        </w:rPr>
        <w:t xml:space="preserve"> </w:t>
      </w:r>
      <w:proofErr w:type="spellStart"/>
      <w:r w:rsidRPr="007F16BF">
        <w:rPr>
          <w:color w:val="000000" w:themeColor="background2"/>
          <w:sz w:val="18"/>
          <w:szCs w:val="18"/>
          <w:lang w:val="sk-SK"/>
        </w:rPr>
        <w:t>Network</w:t>
      </w:r>
      <w:proofErr w:type="spellEnd"/>
      <w:r w:rsidRPr="007F16BF">
        <w:rPr>
          <w:color w:val="000000" w:themeColor="background2"/>
          <w:sz w:val="18"/>
          <w:szCs w:val="18"/>
          <w:lang w:val="sk-SK"/>
        </w:rPr>
        <w:t>), platinovým členom US GBC a členom viac ako 30 národných rád GBC vo svete. Ako jediná značka na Slovensku tiež ponúka ekologickú službu Zber odrezkov polystyrénu EPS.</w:t>
      </w:r>
    </w:p>
    <w:p w14:paraId="6B56228B" w14:textId="77777777" w:rsidR="00646240" w:rsidRPr="000C769B" w:rsidRDefault="00646240" w:rsidP="00646240">
      <w:pPr>
        <w:rPr>
          <w:color w:val="17428C" w:themeColor="text2"/>
          <w:lang w:val="sk-SK"/>
        </w:rPr>
      </w:pPr>
      <w:r w:rsidRPr="000C769B">
        <w:rPr>
          <w:color w:val="17428C" w:themeColor="text2"/>
          <w:lang w:val="sk-SK"/>
        </w:rPr>
        <w:t> </w:t>
      </w:r>
    </w:p>
    <w:p w14:paraId="62782717" w14:textId="77777777" w:rsidR="00646240" w:rsidRPr="000C769B" w:rsidRDefault="00646240" w:rsidP="00646240">
      <w:pPr>
        <w:pStyle w:val="Nadpis5"/>
        <w:rPr>
          <w:rStyle w:val="Vrazn"/>
          <w:lang w:val="sk-SK"/>
        </w:rPr>
      </w:pPr>
    </w:p>
    <w:p w14:paraId="2B879A02" w14:textId="77777777" w:rsidR="001425EA" w:rsidRPr="000C769B" w:rsidRDefault="001425EA">
      <w:pPr>
        <w:rPr>
          <w:rStyle w:val="Vrazn"/>
          <w:color w:val="000000" w:themeColor="background2"/>
          <w:lang w:val="sk-SK"/>
        </w:rPr>
      </w:pPr>
    </w:p>
    <w:sectPr w:rsidR="001425EA" w:rsidRPr="000C769B" w:rsidSect="001C1CBF">
      <w:footerReference w:type="default" r:id="rId11"/>
      <w:headerReference w:type="first" r:id="rId12"/>
      <w:footerReference w:type="first" r:id="rId13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10F8" w14:textId="77777777" w:rsidR="00276186" w:rsidRDefault="00276186" w:rsidP="00782D9C">
      <w:r>
        <w:separator/>
      </w:r>
    </w:p>
  </w:endnote>
  <w:endnote w:type="continuationSeparator" w:id="0">
    <w:p w14:paraId="4B547B37" w14:textId="77777777" w:rsidR="00276186" w:rsidRDefault="00276186" w:rsidP="0078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LT St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5143" w14:textId="77777777" w:rsidR="00126596" w:rsidRDefault="00BC2B02" w:rsidP="00782D9C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3B848FF5" wp14:editId="6793736E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5269" w14:textId="77777777" w:rsidR="00FE4B5E" w:rsidRPr="00FE4B5E" w:rsidRDefault="00FE4B5E" w:rsidP="00FE4B5E">
    <w:pPr>
      <w:pStyle w:val="Pta"/>
      <w:rPr>
        <w:b/>
        <w:color w:val="000000" w:themeColor="background2"/>
      </w:rPr>
    </w:pPr>
    <w:r w:rsidRPr="00FE4B5E">
      <w:rPr>
        <w:b/>
        <w:color w:val="000000" w:themeColor="background2"/>
      </w:rPr>
      <w:t>SAINT-GOBAIN CONSTRUCTION PRODUCTS, S.R.O.</w:t>
    </w:r>
  </w:p>
  <w:p w14:paraId="22B8617C" w14:textId="77777777" w:rsidR="00FE4B5E" w:rsidRPr="00FE4B5E" w:rsidRDefault="00FE4B5E" w:rsidP="00FE4B5E">
    <w:pPr>
      <w:pStyle w:val="Pta"/>
      <w:rPr>
        <w:color w:val="000000" w:themeColor="background2"/>
      </w:rPr>
    </w:pPr>
    <w:proofErr w:type="spellStart"/>
    <w:r w:rsidRPr="00FE4B5E">
      <w:rPr>
        <w:color w:val="000000" w:themeColor="background2"/>
      </w:rPr>
      <w:t>Stará</w:t>
    </w:r>
    <w:proofErr w:type="spellEnd"/>
    <w:r w:rsidRPr="00FE4B5E">
      <w:rPr>
        <w:color w:val="000000" w:themeColor="background2"/>
      </w:rPr>
      <w:t xml:space="preserve"> </w:t>
    </w:r>
    <w:proofErr w:type="spellStart"/>
    <w:r w:rsidRPr="00FE4B5E">
      <w:rPr>
        <w:color w:val="000000" w:themeColor="background2"/>
      </w:rPr>
      <w:t>Vajnorská</w:t>
    </w:r>
    <w:proofErr w:type="spellEnd"/>
    <w:r w:rsidRPr="00FE4B5E">
      <w:rPr>
        <w:color w:val="000000" w:themeColor="background2"/>
      </w:rPr>
      <w:t xml:space="preserve"> </w:t>
    </w:r>
    <w:proofErr w:type="gramStart"/>
    <w:r w:rsidRPr="00FE4B5E">
      <w:rPr>
        <w:color w:val="000000" w:themeColor="background2"/>
      </w:rPr>
      <w:t>139,  83104</w:t>
    </w:r>
    <w:proofErr w:type="gramEnd"/>
    <w:r w:rsidRPr="00FE4B5E">
      <w:rPr>
        <w:color w:val="000000" w:themeColor="background2"/>
      </w:rPr>
      <w:t xml:space="preserve"> Bratislava</w:t>
    </w:r>
  </w:p>
  <w:p w14:paraId="168095A3" w14:textId="7AC37E23" w:rsidR="00FE4B5E" w:rsidRPr="00FE4B5E" w:rsidRDefault="00FE4B5E" w:rsidP="00FE4B5E">
    <w:pPr>
      <w:pStyle w:val="Pta"/>
      <w:rPr>
        <w:color w:val="000000" w:themeColor="background2"/>
      </w:rPr>
    </w:pPr>
    <w:r w:rsidRPr="00FE4B5E">
      <w:rPr>
        <w:color w:val="000000" w:themeColor="background2"/>
      </w:rPr>
      <w:t>Tel.: +421</w:t>
    </w:r>
    <w:proofErr w:type="gramStart"/>
    <w:r w:rsidRPr="00FE4B5E">
      <w:rPr>
        <w:color w:val="000000" w:themeColor="background2"/>
      </w:rPr>
      <w:t>/(</w:t>
    </w:r>
    <w:proofErr w:type="gramEnd"/>
    <w:r w:rsidRPr="00FE4B5E">
      <w:rPr>
        <w:color w:val="000000" w:themeColor="background2"/>
      </w:rPr>
      <w:t xml:space="preserve">0)2/49 21 21 21,  e-mail: info@isover.sk IČO: 31 389 139 • IČ DPH: SK 2020339761•  </w:t>
    </w:r>
  </w:p>
  <w:p w14:paraId="4A74D53A" w14:textId="5A71AA72" w:rsidR="00126596" w:rsidRPr="00FE4B5E" w:rsidRDefault="00FE4B5E" w:rsidP="00FE4B5E">
    <w:pPr>
      <w:pStyle w:val="Pta"/>
      <w:rPr>
        <w:color w:val="000000" w:themeColor="background2"/>
      </w:rPr>
    </w:pPr>
    <w:r w:rsidRPr="00FE4B5E">
      <w:rPr>
        <w:color w:val="000000" w:themeColor="background2"/>
      </w:rPr>
      <w:t xml:space="preserve">Bank. </w:t>
    </w:r>
    <w:proofErr w:type="spellStart"/>
    <w:r w:rsidRPr="00FE4B5E">
      <w:rPr>
        <w:color w:val="000000" w:themeColor="background2"/>
      </w:rPr>
      <w:t>spoj</w:t>
    </w:r>
    <w:proofErr w:type="spellEnd"/>
    <w:r w:rsidRPr="00FE4B5E">
      <w:rPr>
        <w:color w:val="000000" w:themeColor="background2"/>
      </w:rPr>
      <w:t>.: SWIFT/BIC: CITISKBA, IBAN: SK38 8130 0000 0020 1207 0005</w:t>
    </w:r>
    <w:r w:rsidR="00C521A8" w:rsidRPr="00FE4B5E"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5069975C" wp14:editId="4F180C90">
          <wp:simplePos x="0" y="0"/>
          <wp:positionH relativeFrom="page">
            <wp:posOffset>3430417</wp:posOffset>
          </wp:positionH>
          <wp:positionV relativeFrom="page">
            <wp:posOffset>9601835</wp:posOffset>
          </wp:positionV>
          <wp:extent cx="719280" cy="300221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53D2" w14:textId="77777777" w:rsidR="00276186" w:rsidRDefault="00276186" w:rsidP="00782D9C">
      <w:r>
        <w:separator/>
      </w:r>
    </w:p>
  </w:footnote>
  <w:footnote w:type="continuationSeparator" w:id="0">
    <w:p w14:paraId="3BBB81A8" w14:textId="77777777" w:rsidR="00276186" w:rsidRDefault="00276186" w:rsidP="0078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BEEA" w14:textId="77777777" w:rsidR="00126596" w:rsidRDefault="00126596" w:rsidP="00782D9C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1EC04377" wp14:editId="38428889">
          <wp:simplePos x="0" y="0"/>
          <wp:positionH relativeFrom="page">
            <wp:posOffset>2954956</wp:posOffset>
          </wp:positionH>
          <wp:positionV relativeFrom="page">
            <wp:posOffset>338412</wp:posOffset>
          </wp:positionV>
          <wp:extent cx="1656000" cy="514890"/>
          <wp:effectExtent l="0" t="0" r="0" b="635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1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8A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98B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B2B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EAC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264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D87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03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42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8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57"/>
    <w:rsid w:val="000112C8"/>
    <w:rsid w:val="00023761"/>
    <w:rsid w:val="00025589"/>
    <w:rsid w:val="000430DC"/>
    <w:rsid w:val="00045B71"/>
    <w:rsid w:val="00053BC2"/>
    <w:rsid w:val="000566CC"/>
    <w:rsid w:val="00066715"/>
    <w:rsid w:val="00087248"/>
    <w:rsid w:val="00090A36"/>
    <w:rsid w:val="000A09CA"/>
    <w:rsid w:val="000A4502"/>
    <w:rsid w:val="000B3BFA"/>
    <w:rsid w:val="000C769B"/>
    <w:rsid w:val="000F3475"/>
    <w:rsid w:val="00113F0F"/>
    <w:rsid w:val="00121071"/>
    <w:rsid w:val="001251C1"/>
    <w:rsid w:val="00126596"/>
    <w:rsid w:val="001425EA"/>
    <w:rsid w:val="001552EA"/>
    <w:rsid w:val="00161A03"/>
    <w:rsid w:val="00167EE7"/>
    <w:rsid w:val="001A229F"/>
    <w:rsid w:val="001C1CBF"/>
    <w:rsid w:val="001F3457"/>
    <w:rsid w:val="001F7E20"/>
    <w:rsid w:val="00212B1B"/>
    <w:rsid w:val="0022439C"/>
    <w:rsid w:val="00231735"/>
    <w:rsid w:val="00251E90"/>
    <w:rsid w:val="002632D8"/>
    <w:rsid w:val="00266C24"/>
    <w:rsid w:val="00276186"/>
    <w:rsid w:val="002B1089"/>
    <w:rsid w:val="002C1353"/>
    <w:rsid w:val="0030045A"/>
    <w:rsid w:val="00312B91"/>
    <w:rsid w:val="00350D12"/>
    <w:rsid w:val="00375791"/>
    <w:rsid w:val="00397A41"/>
    <w:rsid w:val="003E3110"/>
    <w:rsid w:val="004210CB"/>
    <w:rsid w:val="0042499D"/>
    <w:rsid w:val="00427267"/>
    <w:rsid w:val="0043454A"/>
    <w:rsid w:val="004A6518"/>
    <w:rsid w:val="004A6EE7"/>
    <w:rsid w:val="004C5A5A"/>
    <w:rsid w:val="004E173B"/>
    <w:rsid w:val="004E41C4"/>
    <w:rsid w:val="004F1975"/>
    <w:rsid w:val="004F2538"/>
    <w:rsid w:val="00517265"/>
    <w:rsid w:val="005369E3"/>
    <w:rsid w:val="00541190"/>
    <w:rsid w:val="005665D1"/>
    <w:rsid w:val="00582E2A"/>
    <w:rsid w:val="005901E2"/>
    <w:rsid w:val="005A7B88"/>
    <w:rsid w:val="005D552C"/>
    <w:rsid w:val="00603405"/>
    <w:rsid w:val="00637F97"/>
    <w:rsid w:val="00641F09"/>
    <w:rsid w:val="00646240"/>
    <w:rsid w:val="00664125"/>
    <w:rsid w:val="00674D01"/>
    <w:rsid w:val="006777CD"/>
    <w:rsid w:val="006926E9"/>
    <w:rsid w:val="006B6FBE"/>
    <w:rsid w:val="006C0135"/>
    <w:rsid w:val="006C4C8C"/>
    <w:rsid w:val="006F7675"/>
    <w:rsid w:val="00730596"/>
    <w:rsid w:val="00731004"/>
    <w:rsid w:val="00754D59"/>
    <w:rsid w:val="00764A5F"/>
    <w:rsid w:val="00782D9C"/>
    <w:rsid w:val="00783D0A"/>
    <w:rsid w:val="00784A29"/>
    <w:rsid w:val="00785D16"/>
    <w:rsid w:val="007927EB"/>
    <w:rsid w:val="007A2753"/>
    <w:rsid w:val="007B33D4"/>
    <w:rsid w:val="007B4E43"/>
    <w:rsid w:val="007D4E8F"/>
    <w:rsid w:val="007E65C7"/>
    <w:rsid w:val="007F16BF"/>
    <w:rsid w:val="007F2D31"/>
    <w:rsid w:val="008008F9"/>
    <w:rsid w:val="008029B9"/>
    <w:rsid w:val="008057CF"/>
    <w:rsid w:val="00812E5A"/>
    <w:rsid w:val="00821100"/>
    <w:rsid w:val="008510D5"/>
    <w:rsid w:val="00856A85"/>
    <w:rsid w:val="0086105B"/>
    <w:rsid w:val="008648AD"/>
    <w:rsid w:val="008737E5"/>
    <w:rsid w:val="00875E80"/>
    <w:rsid w:val="008C1720"/>
    <w:rsid w:val="008D480C"/>
    <w:rsid w:val="008D6B94"/>
    <w:rsid w:val="008F6C6C"/>
    <w:rsid w:val="00923AB9"/>
    <w:rsid w:val="0092497B"/>
    <w:rsid w:val="00945196"/>
    <w:rsid w:val="009542B5"/>
    <w:rsid w:val="009A1D7E"/>
    <w:rsid w:val="009B1C82"/>
    <w:rsid w:val="009C655D"/>
    <w:rsid w:val="009E0BB0"/>
    <w:rsid w:val="00A30725"/>
    <w:rsid w:val="00A33625"/>
    <w:rsid w:val="00A36AD0"/>
    <w:rsid w:val="00A40FAE"/>
    <w:rsid w:val="00A455DE"/>
    <w:rsid w:val="00A5147D"/>
    <w:rsid w:val="00A603A0"/>
    <w:rsid w:val="00A6095C"/>
    <w:rsid w:val="00A643FF"/>
    <w:rsid w:val="00A763D9"/>
    <w:rsid w:val="00A80C0A"/>
    <w:rsid w:val="00A8376B"/>
    <w:rsid w:val="00AD4EB0"/>
    <w:rsid w:val="00B41703"/>
    <w:rsid w:val="00B41DD0"/>
    <w:rsid w:val="00B50F60"/>
    <w:rsid w:val="00BA0EDD"/>
    <w:rsid w:val="00BB0485"/>
    <w:rsid w:val="00BC2B02"/>
    <w:rsid w:val="00BC5384"/>
    <w:rsid w:val="00BE6DAE"/>
    <w:rsid w:val="00BF564F"/>
    <w:rsid w:val="00C102B3"/>
    <w:rsid w:val="00C11B7C"/>
    <w:rsid w:val="00C521A8"/>
    <w:rsid w:val="00C668E4"/>
    <w:rsid w:val="00C878FD"/>
    <w:rsid w:val="00C90705"/>
    <w:rsid w:val="00CA6853"/>
    <w:rsid w:val="00CB69D0"/>
    <w:rsid w:val="00CB7AD3"/>
    <w:rsid w:val="00CC1DCC"/>
    <w:rsid w:val="00CC2957"/>
    <w:rsid w:val="00CD1588"/>
    <w:rsid w:val="00CE6CC2"/>
    <w:rsid w:val="00CF3C20"/>
    <w:rsid w:val="00D17669"/>
    <w:rsid w:val="00D26C8D"/>
    <w:rsid w:val="00D3503C"/>
    <w:rsid w:val="00D406EA"/>
    <w:rsid w:val="00D63AEE"/>
    <w:rsid w:val="00D80C60"/>
    <w:rsid w:val="00D83A4E"/>
    <w:rsid w:val="00D9742F"/>
    <w:rsid w:val="00DA4FBD"/>
    <w:rsid w:val="00DB3377"/>
    <w:rsid w:val="00DB4EE8"/>
    <w:rsid w:val="00DE625D"/>
    <w:rsid w:val="00E3389F"/>
    <w:rsid w:val="00E34204"/>
    <w:rsid w:val="00E4446A"/>
    <w:rsid w:val="00E57E43"/>
    <w:rsid w:val="00E67D66"/>
    <w:rsid w:val="00E9141D"/>
    <w:rsid w:val="00E95711"/>
    <w:rsid w:val="00EF395D"/>
    <w:rsid w:val="00EF79ED"/>
    <w:rsid w:val="00F36ACA"/>
    <w:rsid w:val="00F755CC"/>
    <w:rsid w:val="00F80E40"/>
    <w:rsid w:val="00FB17C1"/>
    <w:rsid w:val="00FD529E"/>
    <w:rsid w:val="00FE4B5E"/>
    <w:rsid w:val="00FF2971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EF26B"/>
  <w15:docId w15:val="{32258482-05A8-4FAF-92CC-F50662D5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D9C"/>
    <w:pPr>
      <w:spacing w:after="0" w:line="260" w:lineRule="exact"/>
      <w:jc w:val="both"/>
    </w:pPr>
    <w:rPr>
      <w:rFonts w:ascii="Arial" w:hAnsi="Arial"/>
      <w:color w:val="17428C" w:themeColor="accent5"/>
      <w:lang w:val="en-US"/>
    </w:rPr>
  </w:style>
  <w:style w:type="paragraph" w:styleId="Nadpis1">
    <w:name w:val="heading 1"/>
    <w:basedOn w:val="Nadpis2"/>
    <w:next w:val="Normlny"/>
    <w:link w:val="Nadpis1Char"/>
    <w:uiPriority w:val="9"/>
    <w:qFormat/>
    <w:rsid w:val="00212B1B"/>
    <w:pPr>
      <w:outlineLvl w:val="0"/>
    </w:pPr>
    <w:rPr>
      <w:color w:val="17428C" w:themeColor="accent5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12B1B"/>
    <w:pPr>
      <w:spacing w:line="360" w:lineRule="auto"/>
      <w:jc w:val="center"/>
      <w:outlineLvl w:val="1"/>
    </w:pPr>
    <w:rPr>
      <w:b/>
      <w:color w:val="67B9B0" w:themeColor="accent3"/>
      <w:sz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12B1B"/>
    <w:pPr>
      <w:outlineLvl w:val="2"/>
    </w:pPr>
    <w:rPr>
      <w:color w:val="67B9B0" w:themeColor="accent3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12B1B"/>
    <w:pPr>
      <w:outlineLvl w:val="3"/>
    </w:pPr>
    <w:rPr>
      <w:color w:val="67B9B0" w:themeColor="accent3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97A41"/>
    <w:pPr>
      <w:spacing w:before="120" w:after="120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12B1B"/>
    <w:pPr>
      <w:spacing w:line="360" w:lineRule="auto"/>
      <w:jc w:val="center"/>
      <w:outlineLvl w:val="5"/>
    </w:pPr>
    <w:rPr>
      <w:b/>
      <w:color w:val="67B9B0" w:themeColor="accent3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next w:val="Normlny"/>
    <w:link w:val="Zoznamsodrkami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ZoznamsodrkamiChar">
    <w:name w:val="Zoznam s odrážkami Char"/>
    <w:basedOn w:val="Predvolenpsmoodseku"/>
    <w:link w:val="Zoznamsodrkami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Hlavika">
    <w:name w:val="header"/>
    <w:basedOn w:val="Normlny"/>
    <w:link w:val="Hlavika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57CF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color w:val="17428C" w:themeColor="text2"/>
      <w:sz w:val="14"/>
    </w:rPr>
  </w:style>
  <w:style w:type="character" w:customStyle="1" w:styleId="PtaChar">
    <w:name w:val="Päta Char"/>
    <w:basedOn w:val="Predvolenpsmoodseku"/>
    <w:link w:val="Pta"/>
    <w:uiPriority w:val="99"/>
    <w:rsid w:val="00D3503C"/>
    <w:rPr>
      <w:rFonts w:ascii="Arial" w:hAnsi="Arial"/>
      <w:color w:val="17428C" w:themeColor="text2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12B1B"/>
    <w:rPr>
      <w:rFonts w:ascii="Arial" w:hAnsi="Arial"/>
      <w:b/>
      <w:color w:val="17428C" w:themeColor="accent5"/>
      <w:sz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212B1B"/>
    <w:rPr>
      <w:rFonts w:ascii="Arial" w:hAnsi="Arial"/>
      <w:b/>
      <w:color w:val="67B9B0" w:themeColor="accent3"/>
      <w:sz w:val="32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212B1B"/>
    <w:rPr>
      <w:rFonts w:ascii="Arial" w:hAnsi="Arial"/>
      <w:color w:val="67B9B0" w:themeColor="accent3"/>
      <w:sz w:val="28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rsid w:val="00212B1B"/>
    <w:rPr>
      <w:rFonts w:ascii="Arial" w:hAnsi="Arial"/>
      <w:color w:val="67B9B0" w:themeColor="accent3"/>
      <w:lang w:val="en-US"/>
    </w:rPr>
  </w:style>
  <w:style w:type="character" w:styleId="Vrazn">
    <w:name w:val="Strong"/>
    <w:uiPriority w:val="22"/>
    <w:qFormat/>
    <w:rsid w:val="00397A41"/>
    <w:rPr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97A41"/>
    <w:rPr>
      <w:rFonts w:ascii="Arial" w:hAnsi="Arial"/>
      <w:b/>
      <w:color w:val="17428C" w:themeColor="accent5"/>
      <w:sz w:val="24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rsid w:val="00212B1B"/>
    <w:rPr>
      <w:rFonts w:ascii="Arial" w:hAnsi="Arial"/>
      <w:b/>
      <w:color w:val="67B9B0" w:themeColor="accent3"/>
      <w:sz w:val="32"/>
      <w:lang w:val="en-US"/>
    </w:rPr>
  </w:style>
  <w:style w:type="paragraph" w:styleId="Nzov">
    <w:name w:val="Title"/>
    <w:basedOn w:val="Nadpis1"/>
    <w:next w:val="Normlny"/>
    <w:link w:val="NzovChar"/>
    <w:uiPriority w:val="10"/>
    <w:qFormat/>
    <w:rsid w:val="00212B1B"/>
    <w:rPr>
      <w:color w:val="17428C" w:themeColor="text2"/>
      <w:sz w:val="36"/>
    </w:rPr>
  </w:style>
  <w:style w:type="character" w:customStyle="1" w:styleId="NzovChar">
    <w:name w:val="Názov Char"/>
    <w:basedOn w:val="Predvolenpsmoodseku"/>
    <w:link w:val="Nzov"/>
    <w:uiPriority w:val="10"/>
    <w:rsid w:val="00212B1B"/>
    <w:rPr>
      <w:rFonts w:ascii="Arial" w:hAnsi="Arial"/>
      <w:b/>
      <w:color w:val="17428C" w:themeColor="text2"/>
      <w:sz w:val="36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46240"/>
    <w:pPr>
      <w:numPr>
        <w:ilvl w:val="1"/>
      </w:numPr>
      <w:spacing w:before="160" w:line="320" w:lineRule="exact"/>
    </w:pPr>
    <w:rPr>
      <w:rFonts w:eastAsiaTheme="majorEastAsia" w:cstheme="majorBidi"/>
      <w:b/>
      <w:iCs/>
      <w:color w:val="17428C" w:themeColor="text2"/>
      <w:spacing w:val="15"/>
      <w:szCs w:val="24"/>
      <w:lang w:val="fr-FR"/>
    </w:rPr>
  </w:style>
  <w:style w:type="character" w:customStyle="1" w:styleId="PodtitulChar">
    <w:name w:val="Podtitul Char"/>
    <w:basedOn w:val="Predvolenpsmoodseku"/>
    <w:link w:val="Podtitul"/>
    <w:uiPriority w:val="11"/>
    <w:rsid w:val="00646240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B0485"/>
    <w:rPr>
      <w:rFonts w:ascii="Times New Roman" w:hAnsi="Times New Roman" w:cs="Times New Roman"/>
      <w:color w:val="17428C" w:themeColor="accent5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C11B7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510D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tkoozatepleni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tepluj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tkoozatepleni.s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STG">
      <a:dk1>
        <a:srgbClr val="575756"/>
      </a:dk1>
      <a:lt1>
        <a:sysClr val="window" lastClr="FFFFFF"/>
      </a:lt1>
      <a:dk2>
        <a:srgbClr val="17428C"/>
      </a:dk2>
      <a:lt2>
        <a:srgbClr val="000000"/>
      </a:lt2>
      <a:accent1>
        <a:srgbClr val="CE1431"/>
      </a:accent1>
      <a:accent2>
        <a:srgbClr val="E5531A"/>
      </a:accent2>
      <a:accent3>
        <a:srgbClr val="67B9B0"/>
      </a:accent3>
      <a:accent4>
        <a:srgbClr val="219CDC"/>
      </a:accent4>
      <a:accent5>
        <a:srgbClr val="17428C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F161-EECF-4D68-A18D-49004049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Pierre-Olivier LUC</dc:creator>
  <cp:lastModifiedBy>Silvia Hrinková</cp:lastModifiedBy>
  <cp:revision>44</cp:revision>
  <cp:lastPrinted>2019-02-28T11:11:00Z</cp:lastPrinted>
  <dcterms:created xsi:type="dcterms:W3CDTF">2019-05-16T12:13:00Z</dcterms:created>
  <dcterms:modified xsi:type="dcterms:W3CDTF">2019-05-17T07:37:00Z</dcterms:modified>
</cp:coreProperties>
</file>